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wordWrap/>
        <w:adjustRightInd/>
        <w:snapToGrid w:val="0"/>
        <w:spacing w:line="360" w:lineRule="auto"/>
        <w:ind w:left="0" w:leftChars="0" w:right="0" w:firstLine="1766" w:firstLineChars="550"/>
        <w:jc w:val="both"/>
        <w:textAlignment w:val="auto"/>
        <w:outlineLvl w:val="9"/>
        <w:rPr>
          <w:rFonts w:hint="eastAsia" w:ascii="宋体" w:hAnsi="宋体" w:eastAsia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color w:val="auto"/>
          <w:sz w:val="32"/>
          <w:szCs w:val="32"/>
          <w:lang w:eastAsia="zh-CN"/>
        </w:rPr>
        <w:t>济源普惠健康体检中心</w:t>
      </w:r>
      <w:r>
        <w:rPr>
          <w:rFonts w:hint="default" w:ascii="宋体" w:hAnsi="宋体"/>
          <w:b/>
          <w:bCs/>
          <w:color w:val="auto"/>
          <w:sz w:val="32"/>
          <w:szCs w:val="32"/>
          <w:lang w:val="en" w:eastAsia="zh-CN"/>
        </w:rPr>
        <w:t>健康体检</w:t>
      </w:r>
      <w:r>
        <w:rPr>
          <w:rFonts w:hint="eastAsia" w:ascii="宋体" w:hAnsi="宋体" w:eastAsia="宋体"/>
          <w:b/>
          <w:bCs/>
          <w:color w:val="auto"/>
          <w:sz w:val="32"/>
          <w:szCs w:val="32"/>
          <w:lang w:eastAsia="zh-CN"/>
        </w:rPr>
        <w:t>项目目录</w:t>
      </w:r>
    </w:p>
    <w:p>
      <w:pPr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color w:val="auto"/>
          <w:sz w:val="32"/>
          <w:szCs w:val="32"/>
          <w:lang w:eastAsia="zh-CN"/>
        </w:rPr>
      </w:pPr>
    </w:p>
    <w:p>
      <w:pPr>
        <w:wordWrap/>
        <w:adjustRightInd/>
        <w:snapToGrid w:val="0"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单位名称：</w:t>
      </w:r>
      <w:r>
        <w:rPr>
          <w:rFonts w:hint="eastAsia" w:ascii="宋体" w:hAnsi="宋体" w:eastAsia="宋体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>济源普惠健康体检中心</w:t>
      </w:r>
      <w:r>
        <w:rPr>
          <w:rFonts w:hint="eastAsia" w:ascii="宋体" w:hAnsi="宋体" w:eastAsia="宋体"/>
          <w:color w:val="auto"/>
          <w:sz w:val="28"/>
          <w:szCs w:val="28"/>
          <w:u w:val="single"/>
          <w:lang w:val="en-US" w:eastAsia="zh-CN"/>
        </w:rPr>
        <w:t xml:space="preserve">     （单位公章）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wordWrap/>
        <w:adjustRightInd/>
        <w:snapToGrid w:val="0"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宋体" w:hAnsi="宋体" w:eastAsia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单位地址：</w:t>
      </w:r>
      <w:r>
        <w:rPr>
          <w:rFonts w:hint="eastAsia" w:ascii="宋体" w:hAnsi="宋体" w:eastAsia="宋体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>济渎路与文昌路交叉口东北角</w:t>
      </w:r>
      <w:r>
        <w:rPr>
          <w:rFonts w:hint="eastAsia" w:ascii="宋体" w:hAnsi="宋体" w:eastAsia="宋体"/>
          <w:color w:val="auto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/>
          <w:color w:val="auto"/>
          <w:sz w:val="28"/>
          <w:szCs w:val="28"/>
          <w:u w:val="single"/>
          <w:lang w:val="en-US" w:eastAsia="zh-CN"/>
        </w:rPr>
        <w:t xml:space="preserve">  </w:t>
      </w:r>
    </w:p>
    <w:p>
      <w:pPr>
        <w:wordWrap/>
        <w:adjustRightInd/>
        <w:snapToGrid w:val="0"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健康体检部门负责人：</w:t>
      </w:r>
      <w:r>
        <w:rPr>
          <w:rFonts w:hint="eastAsia" w:ascii="宋体" w:hAnsi="宋体" w:eastAsia="宋体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>吉素清</w:t>
      </w:r>
      <w:r>
        <w:rPr>
          <w:rFonts w:hint="eastAsia" w:ascii="宋体" w:hAnsi="宋体" w:eastAsia="宋体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联系电话：</w:t>
      </w:r>
      <w:r>
        <w:rPr>
          <w:rFonts w:hint="eastAsia" w:ascii="宋体" w:hAnsi="宋体" w:eastAsia="宋体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18539116485 </w:t>
      </w:r>
      <w:r>
        <w:rPr>
          <w:rFonts w:hint="eastAsia" w:ascii="宋体" w:hAnsi="宋体" w:eastAsia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</w:t>
      </w:r>
    </w:p>
    <w:p>
      <w:pPr>
        <w:wordWrap/>
        <w:adjustRightInd/>
        <w:snapToGrid w:val="0"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</w:pPr>
    </w:p>
    <w:p>
      <w:pPr>
        <w:wordWrap/>
        <w:adjustRightInd/>
        <w:snapToGrid w:val="0"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一、基本项目</w:t>
      </w:r>
    </w:p>
    <w:tbl>
      <w:tblPr>
        <w:tblStyle w:val="2"/>
        <w:tblpPr w:leftFromText="180" w:rightFromText="180" w:vertAnchor="text" w:horzAnchor="page" w:tblpX="1399" w:tblpY="790"/>
        <w:tblOverlap w:val="never"/>
        <w:tblW w:w="14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99"/>
        <w:gridCol w:w="396"/>
        <w:gridCol w:w="960"/>
        <w:gridCol w:w="25"/>
        <w:gridCol w:w="3980"/>
        <w:gridCol w:w="1785"/>
        <w:gridCol w:w="975"/>
        <w:gridCol w:w="4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808" w:hRule="atLeast"/>
        </w:trPr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795" w:type="dxa"/>
            <w:gridSpan w:val="2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4965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仪器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val="en-US" w:eastAsia="zh-CN"/>
              </w:rPr>
              <w:t>/设备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464646"/>
                <w:kern w:val="0"/>
                <w:sz w:val="24"/>
                <w:szCs w:val="24"/>
                <w:lang w:eastAsia="zh-CN"/>
              </w:rPr>
              <w:t>医生姓名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restart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1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问卷问诊</w:t>
            </w: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1.1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生活方式(饮食习惯，烟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酒嗜好，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体力活动，生活起居等)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restart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张会杰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1.2个人史(既往疾病或伤残史、手术史，用药、输血及过敏史，婚姻状况，妇女月经及婚育史等)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1.3家族史(遗传病史，慢病家族史等)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1.4健康体检史(首次体检时间，主要阳性发现，跟踪管理处置情况等)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616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2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一般检查</w:t>
            </w: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2.1血压(静息收缩压/舒张压，脉压等，毫米汞柱(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mHg)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测量尺、身高体重仪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李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84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2.2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高(cm)</w:t>
            </w:r>
          </w:p>
        </w:tc>
        <w:tc>
          <w:tcPr>
            <w:tcW w:w="178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389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2.3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体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重(Kg)</w:t>
            </w:r>
          </w:p>
        </w:tc>
        <w:tc>
          <w:tcPr>
            <w:tcW w:w="178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344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2.4体重指数(BMI体重/身高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)</w:t>
            </w:r>
          </w:p>
        </w:tc>
        <w:tc>
          <w:tcPr>
            <w:tcW w:w="178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389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2.5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腰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围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平脐腰围(cm)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8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329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2.6臀围(cm)</w:t>
            </w:r>
          </w:p>
        </w:tc>
        <w:tc>
          <w:tcPr>
            <w:tcW w:w="178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314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内科</w:t>
            </w: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3.1肺部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restart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卢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299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3.2心脏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329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3.3肝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314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3.4脾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329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3.5神经系统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外科</w:t>
            </w: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4.1皮肤黏膜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restart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李延雷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4.2头颈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241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4.3脊柱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4.4四肢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4.5关节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4.6浅表淋巴结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4.7甲状腺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4.8肛诊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4.9外生殖器（男性），乳腺（女性）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眼科</w:t>
            </w: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5.1视力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restart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刘爱萍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19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5.2辨色力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04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5.3外眼检查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2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5.4裂隙灯检查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裂隙灯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12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耳鼻喉科</w:t>
            </w: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6.1耳 （外耳道、鼓膜）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6.2粗测听力（音叉或耳语）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武华玲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34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6.3鼻（鼻腔）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382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6.4咽喉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口腔科</w:t>
            </w: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7.1粘膜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吕园园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7.2牙齿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332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7.3牙龈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2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7.4颞颌关节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3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7.5腮腺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19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妇科</w:t>
            </w: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8.1外阴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郭爱荣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79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8.2内诊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4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8.3宫颈涂片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显微镜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restart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9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实验室常规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检查</w:t>
            </w: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9.1血常规(白细胞计数WBC、红细胞计数RBC、血红蛋白测定H、红细胞压积 Hematocrit、平均红细胞体积MCV、平均红细胞血红蛋白MCH、</w:t>
            </w: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平均红细胞血红蛋白浓度MOHC、红细胞体积分、血小板计数PLT、白细胞五项分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WBC Differential Count)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血细胞分析计数仪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24项 五分类</w:t>
            </w:r>
          </w:p>
        </w:tc>
        <w:tc>
          <w:tcPr>
            <w:tcW w:w="975" w:type="dxa"/>
            <w:vMerge w:val="restart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崔亚男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9.2尿常规(外观、尿蛋白定性、尿糖定性、尿胆红素、尿胆原、尿潜血、尿酮体、尿亚硝酸盐、尿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白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细胞、尿比重、尿PH值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VC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)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尿液分析检测仪</w:t>
            </w: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362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3便常规(大便一般性状、镜检)</w:t>
            </w:r>
          </w:p>
        </w:tc>
        <w:tc>
          <w:tcPr>
            <w:tcW w:w="178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显微镜</w:t>
            </w:r>
          </w:p>
        </w:tc>
        <w:tc>
          <w:tcPr>
            <w:tcW w:w="975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8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9.4便潜血(OB)</w:t>
            </w:r>
          </w:p>
        </w:tc>
        <w:tc>
          <w:tcPr>
            <w:tcW w:w="178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显微镜</w:t>
            </w:r>
          </w:p>
        </w:tc>
        <w:tc>
          <w:tcPr>
            <w:tcW w:w="975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8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9.5血液流变学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全自动或半自动生化仪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8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9.6血沉检测</w:t>
            </w:r>
          </w:p>
        </w:tc>
        <w:tc>
          <w:tcPr>
            <w:tcW w:w="178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8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9.7精液分析</w:t>
            </w:r>
          </w:p>
        </w:tc>
        <w:tc>
          <w:tcPr>
            <w:tcW w:w="178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8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9.8胃蛋白酶原四项（胃蛋白酶原1、胃蛋白酶原、2，胃蛋白酶原1:2、幽门螺旋杆菌检测）</w:t>
            </w:r>
          </w:p>
        </w:tc>
        <w:tc>
          <w:tcPr>
            <w:tcW w:w="178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8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9.9血型检测（ABO）</w:t>
            </w:r>
          </w:p>
        </w:tc>
        <w:tc>
          <w:tcPr>
            <w:tcW w:w="178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8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9.10尿HCG检测</w:t>
            </w:r>
          </w:p>
        </w:tc>
        <w:tc>
          <w:tcPr>
            <w:tcW w:w="178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8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9.11白带常规检测</w:t>
            </w:r>
          </w:p>
        </w:tc>
        <w:tc>
          <w:tcPr>
            <w:tcW w:w="178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实验室生化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检查</w:t>
            </w: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10.1肝功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项(丙氨酸氨基转移酶ALT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天门冬氨酸氨基转移酶、碱性磷酸酶ALP、y-谷氨酰基转肽酶GT、总胆红素TBi1、直接胆红素DBL、白蛋白ALB、总蛋白TP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、总胆汁酸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TBA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全自动或半自动生化仪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赵秀荣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10.2肾功2项(尿素氮(BUN)、肌酐(Cr)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8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10.3血脂6项(总胆固醇(TC)、甘油三酯(TG)、低密度脂蛋白胆固醇(LDLC)、高密度脂蛋白胆固醇(HDLC)、载脂蛋白A(APOA)、载脂蛋白B(APOB)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8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968" w:type="dxa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10.4空腹血糖(FBG)</w:t>
            </w:r>
          </w:p>
        </w:tc>
        <w:tc>
          <w:tcPr>
            <w:tcW w:w="178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restart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31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10.5尿酸(尿酸(UA))</w:t>
            </w:r>
          </w:p>
        </w:tc>
        <w:tc>
          <w:tcPr>
            <w:tcW w:w="178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31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10.6心功能5项</w:t>
            </w:r>
          </w:p>
        </w:tc>
        <w:tc>
          <w:tcPr>
            <w:tcW w:w="178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31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10.7风湿3项</w:t>
            </w:r>
          </w:p>
        </w:tc>
        <w:tc>
          <w:tcPr>
            <w:tcW w:w="178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实验室免疫学检查</w:t>
            </w: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11.1乙肝五项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定性检测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( HBsAg、抗HBs、 HBeAg、抗HBe、抗HBc)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restart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卫沙沙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8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11.2丙肝抗体(抗HCV)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6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11.3梅毒抗体(TP)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3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11.4艾滋病抗体(抗HIV)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3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11.5甲胎蛋白（AFP）定性和定量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3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11.6癌胚抗原定性/定量检测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3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11.7甲功七项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3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11.8激素六项</w:t>
            </w: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常规心电图</w:t>
            </w:r>
          </w:p>
        </w:tc>
        <w:tc>
          <w:tcPr>
            <w:tcW w:w="4965" w:type="dxa"/>
            <w:gridSpan w:val="3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十二导联同步心电图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二导联同步心电图机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靳会萍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X线检查</w:t>
            </w: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13.1胸部正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、侧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位片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、双斜位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/胸透(肺脏，胸膜，心脏，肋骨)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、头颅正侧位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X线光机（DR）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李合龙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13.2颈椎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、胸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椎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腰椎X线检查(颈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胸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腰椎结构及形态)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各骨关节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结构及形态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X线机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超声检查</w:t>
            </w: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14.1腹部超声(肝，胆，胰，脾，肾)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彩色多普勒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汪玉春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14.2妇科彩超/前列腺膀胱彩超(膀胱，子宫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附件(女)，前列腺(男)大小、结构及占位)</w:t>
            </w:r>
          </w:p>
        </w:tc>
        <w:tc>
          <w:tcPr>
            <w:tcW w:w="178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7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496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14.3乳腺彩超(乳腺结构及占位)，甲状腺彩超</w:t>
            </w:r>
          </w:p>
        </w:tc>
        <w:tc>
          <w:tcPr>
            <w:tcW w:w="178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二、备选项目</w:t>
            </w:r>
          </w:p>
        </w:tc>
        <w:tc>
          <w:tcPr>
            <w:tcW w:w="7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1149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实验室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检查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肿瘤标志物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AF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P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，PSA(男)，CEA，CA19153，CA125等</w:t>
            </w: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放免疫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/发光仪</w:t>
            </w:r>
          </w:p>
        </w:tc>
        <w:tc>
          <w:tcPr>
            <w:tcW w:w="9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崔亚男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362" w:hRule="atLeast"/>
        </w:trPr>
        <w:tc>
          <w:tcPr>
            <w:tcW w:w="114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甲状腺功能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F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T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3、FT4、TSH、 T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、T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发光仪</w:t>
            </w:r>
          </w:p>
        </w:tc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崔亚男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911" w:hRule="atLeast"/>
        </w:trPr>
        <w:tc>
          <w:tcPr>
            <w:tcW w:w="114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液基薄层细胞检查（TCT）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宫颈癌细胞检测、霉菌、滴虫、病毒、衣原体</w:t>
            </w:r>
          </w:p>
        </w:tc>
        <w:tc>
          <w:tcPr>
            <w:tcW w:w="178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自动染片机一套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液基薄层细胞振荡器</w:t>
            </w:r>
          </w:p>
        </w:tc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外送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731" w:hRule="atLeast"/>
        </w:trPr>
        <w:tc>
          <w:tcPr>
            <w:tcW w:w="114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微量元素检测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铅、锌、铜、钙、镁、铁、镉、锰、硒</w:t>
            </w:r>
          </w:p>
        </w:tc>
        <w:tc>
          <w:tcPr>
            <w:tcW w:w="178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原子吸收分光光度仪</w:t>
            </w:r>
          </w:p>
        </w:tc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崔亚男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966" w:hRule="atLeast"/>
        </w:trPr>
        <w:tc>
          <w:tcPr>
            <w:tcW w:w="114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恶性肿瘤早期筛查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女性生殖、鼻咽癌、直肠癌、口腔癌、肺癌、泌尿系统、大肠癌、前列腺、皮肤癌、乳腺癌</w:t>
            </w:r>
          </w:p>
        </w:tc>
        <w:tc>
          <w:tcPr>
            <w:tcW w:w="178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全自动生化分析仪</w:t>
            </w:r>
          </w:p>
        </w:tc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崔亚男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701" w:hRule="atLeast"/>
        </w:trPr>
        <w:tc>
          <w:tcPr>
            <w:tcW w:w="114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微量元素检测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铅、锌、铜、钙、镁、铁、镉、锰、硒</w:t>
            </w:r>
          </w:p>
        </w:tc>
        <w:tc>
          <w:tcPr>
            <w:tcW w:w="178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微量元素分析仪</w:t>
            </w:r>
          </w:p>
        </w:tc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崔亚男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599" w:hRule="atLeast"/>
        </w:trPr>
        <w:tc>
          <w:tcPr>
            <w:tcW w:w="114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仪器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检查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颈动脉超声</w:t>
            </w:r>
          </w:p>
        </w:tc>
        <w:tc>
          <w:tcPr>
            <w:tcW w:w="4005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内径大小，内中膜厚度(IMT)，斑块，狭窄，血流频谱速度等。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彩色超声诊断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仪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汪玉春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1149" w:type="dxa"/>
            <w:gridSpan w:val="2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心脏超声</w:t>
            </w:r>
          </w:p>
        </w:tc>
        <w:tc>
          <w:tcPr>
            <w:tcW w:w="398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腔室大小，结构，形态，瓣膜，室壁运动，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流速度、方向等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彩色超声诊断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仪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</w:trPr>
        <w:tc>
          <w:tcPr>
            <w:tcW w:w="1149" w:type="dxa"/>
            <w:gridSpan w:val="2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宫颈癌筛查</w:t>
            </w:r>
          </w:p>
        </w:tc>
        <w:tc>
          <w:tcPr>
            <w:tcW w:w="398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有无异常细胞、有无高、低危乳头状瘤病毒感染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高倍显微镜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外送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04" w:hRule="atLeast"/>
        </w:trPr>
        <w:tc>
          <w:tcPr>
            <w:tcW w:w="1149" w:type="dxa"/>
            <w:gridSpan w:val="2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头颅、胸部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CT</w:t>
            </w:r>
          </w:p>
        </w:tc>
        <w:tc>
          <w:tcPr>
            <w:tcW w:w="39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检查头颅及肺部病变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，颈、胸、腰椎体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CT，腹部CT，四肢CT，鼻窦CT，甲状腺CT，盆腔CT，双肾CT。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排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层螺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CT机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孔长青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362" w:hRule="atLeast"/>
        </w:trPr>
        <w:tc>
          <w:tcPr>
            <w:tcW w:w="1149" w:type="dxa"/>
            <w:gridSpan w:val="2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肺功能检查</w:t>
            </w:r>
          </w:p>
        </w:tc>
        <w:tc>
          <w:tcPr>
            <w:tcW w:w="398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肺通气功能检查、支气管哮喘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肺功能机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352" w:hRule="atLeast"/>
        </w:trPr>
        <w:tc>
          <w:tcPr>
            <w:tcW w:w="1149" w:type="dxa"/>
            <w:gridSpan w:val="2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骨密度</w:t>
            </w:r>
          </w:p>
        </w:tc>
        <w:tc>
          <w:tcPr>
            <w:tcW w:w="398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测量骨骼矿物质密度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超声骨密度仪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薛慧欣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34" w:hRule="atLeast"/>
        </w:trPr>
        <w:tc>
          <w:tcPr>
            <w:tcW w:w="1149" w:type="dxa"/>
            <w:gridSpan w:val="2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胶囊胃镜</w:t>
            </w:r>
          </w:p>
        </w:tc>
        <w:tc>
          <w:tcPr>
            <w:tcW w:w="398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胃部疾病</w:t>
            </w:r>
          </w:p>
        </w:tc>
        <w:tc>
          <w:tcPr>
            <w:tcW w:w="17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胶囊式内窥镜系统</w:t>
            </w:r>
          </w:p>
        </w:tc>
        <w:tc>
          <w:tcPr>
            <w:tcW w:w="9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王素玲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32" w:hRule="atLeast"/>
        </w:trPr>
        <w:tc>
          <w:tcPr>
            <w:tcW w:w="1149" w:type="dxa"/>
            <w:gridSpan w:val="2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动脉硬化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检测</w:t>
            </w:r>
          </w:p>
        </w:tc>
        <w:tc>
          <w:tcPr>
            <w:tcW w:w="398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动脉硬化闭塞程度</w:t>
            </w:r>
          </w:p>
        </w:tc>
        <w:tc>
          <w:tcPr>
            <w:tcW w:w="17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动脉硬化检测仪</w:t>
            </w:r>
          </w:p>
        </w:tc>
        <w:tc>
          <w:tcPr>
            <w:tcW w:w="9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王均平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32" w:hRule="atLeast"/>
        </w:trPr>
        <w:tc>
          <w:tcPr>
            <w:tcW w:w="1149" w:type="dxa"/>
            <w:gridSpan w:val="2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经颅多普勒（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TCD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98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大脑前动脉、大脑后动脉、大脑中动脉、前交通动脉、后交通动脉、椎动脉、基地动脉、眼动脉</w:t>
            </w:r>
          </w:p>
        </w:tc>
        <w:tc>
          <w:tcPr>
            <w:tcW w:w="17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超声经颅多普勒血流分析仪（男）</w:t>
            </w:r>
          </w:p>
        </w:tc>
        <w:tc>
          <w:tcPr>
            <w:tcW w:w="9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李冬贤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32" w:hRule="atLeast"/>
        </w:trPr>
        <w:tc>
          <w:tcPr>
            <w:tcW w:w="1149" w:type="dxa"/>
            <w:gridSpan w:val="2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C14</w:t>
            </w:r>
          </w:p>
        </w:tc>
        <w:tc>
          <w:tcPr>
            <w:tcW w:w="398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检测幽门螺旋杆菌</w:t>
            </w:r>
          </w:p>
        </w:tc>
        <w:tc>
          <w:tcPr>
            <w:tcW w:w="17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尿素14C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霍海燕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32" w:hRule="atLeast"/>
        </w:trPr>
        <w:tc>
          <w:tcPr>
            <w:tcW w:w="1149" w:type="dxa"/>
            <w:gridSpan w:val="2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C13</w:t>
            </w:r>
          </w:p>
        </w:tc>
        <w:tc>
          <w:tcPr>
            <w:tcW w:w="398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检测幽门螺旋杆菌</w:t>
            </w:r>
          </w:p>
        </w:tc>
        <w:tc>
          <w:tcPr>
            <w:tcW w:w="17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尿素13C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32" w:hRule="atLeast"/>
        </w:trPr>
        <w:tc>
          <w:tcPr>
            <w:tcW w:w="1149" w:type="dxa"/>
            <w:gridSpan w:val="2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红外乳腺检测</w:t>
            </w:r>
          </w:p>
        </w:tc>
        <w:tc>
          <w:tcPr>
            <w:tcW w:w="398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乳腺增生、乳腺肥大、乳腺结节、乳腺癌早期</w:t>
            </w:r>
          </w:p>
        </w:tc>
        <w:tc>
          <w:tcPr>
            <w:tcW w:w="17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红外乳腺检查仪</w:t>
            </w:r>
          </w:p>
        </w:tc>
        <w:tc>
          <w:tcPr>
            <w:tcW w:w="9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张宝利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32" w:hRule="atLeast"/>
        </w:trPr>
        <w:tc>
          <w:tcPr>
            <w:tcW w:w="1149" w:type="dxa"/>
            <w:gridSpan w:val="2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乳腺超声检查</w:t>
            </w:r>
          </w:p>
        </w:tc>
        <w:tc>
          <w:tcPr>
            <w:tcW w:w="398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乳腺增生、乳腺肥大、乳腺结节、乳腺癌早期</w:t>
            </w:r>
          </w:p>
        </w:tc>
        <w:tc>
          <w:tcPr>
            <w:tcW w:w="17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ABUS自动乳腺超声</w:t>
            </w:r>
          </w:p>
        </w:tc>
        <w:tc>
          <w:tcPr>
            <w:tcW w:w="9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汪玉春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67" w:hRule="atLeast"/>
        </w:trPr>
        <w:tc>
          <w:tcPr>
            <w:tcW w:w="1149" w:type="dxa"/>
            <w:gridSpan w:val="2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听力检查</w:t>
            </w:r>
          </w:p>
        </w:tc>
        <w:tc>
          <w:tcPr>
            <w:tcW w:w="398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纯音听阈测定</w:t>
            </w:r>
          </w:p>
        </w:tc>
        <w:tc>
          <w:tcPr>
            <w:tcW w:w="17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听力计</w:t>
            </w:r>
          </w:p>
        </w:tc>
        <w:tc>
          <w:tcPr>
            <w:tcW w:w="9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武华玲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32" w:hRule="atLeast"/>
        </w:trPr>
        <w:tc>
          <w:tcPr>
            <w:tcW w:w="1149" w:type="dxa"/>
            <w:gridSpan w:val="2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视野检查</w:t>
            </w:r>
          </w:p>
        </w:tc>
        <w:tc>
          <w:tcPr>
            <w:tcW w:w="398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双眼视野检查</w:t>
            </w:r>
          </w:p>
        </w:tc>
        <w:tc>
          <w:tcPr>
            <w:tcW w:w="17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视野计</w:t>
            </w:r>
          </w:p>
        </w:tc>
        <w:tc>
          <w:tcPr>
            <w:tcW w:w="9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刘爱萍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8" w:type="dxa"/>
          <w:trHeight w:val="432" w:hRule="atLeast"/>
        </w:trPr>
        <w:tc>
          <w:tcPr>
            <w:tcW w:w="1149" w:type="dxa"/>
            <w:gridSpan w:val="2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肝纤维检查</w:t>
            </w:r>
          </w:p>
        </w:tc>
        <w:tc>
          <w:tcPr>
            <w:tcW w:w="398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弹性检测，辅助肝纤维化诊断、腹部超声诊断</w:t>
            </w:r>
          </w:p>
        </w:tc>
        <w:tc>
          <w:tcPr>
            <w:tcW w:w="17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切片波组织定量超声诊断仪</w:t>
            </w:r>
          </w:p>
        </w:tc>
        <w:tc>
          <w:tcPr>
            <w:tcW w:w="9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王天天</w:t>
            </w:r>
          </w:p>
        </w:tc>
      </w:tr>
    </w:tbl>
    <w:p>
      <w:pPr>
        <w:wordWrap/>
        <w:adjustRightInd/>
        <w:snapToGrid w:val="0"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/>
          <w:color w:val="auto"/>
          <w:sz w:val="28"/>
          <w:szCs w:val="28"/>
          <w:u w:val="single"/>
          <w:lang w:val="en-US" w:eastAsia="zh-CN"/>
        </w:rPr>
      </w:pPr>
    </w:p>
    <w:p>
      <w:pPr>
        <w:widowControl/>
        <w:spacing w:before="100" w:beforeAutospacing="1" w:after="100" w:afterAutospacing="1" w:line="360" w:lineRule="auto"/>
        <w:jc w:val="both"/>
        <w:rPr>
          <w:rFonts w:ascii="宋体" w:hAnsi="宋体" w:eastAsia="宋体" w:cs="宋体"/>
          <w:color w:val="464646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60" w:lineRule="auto"/>
        <w:jc w:val="both"/>
        <w:rPr>
          <w:rFonts w:ascii="宋体" w:hAnsi="宋体" w:eastAsia="宋体" w:cs="宋体"/>
          <w:color w:val="464646"/>
          <w:kern w:val="0"/>
          <w:sz w:val="24"/>
          <w:szCs w:val="24"/>
        </w:rPr>
      </w:pPr>
    </w:p>
    <w:p>
      <w:pPr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color w:val="auto"/>
          <w:sz w:val="32"/>
          <w:szCs w:val="32"/>
          <w:lang w:eastAsia="zh-CN"/>
        </w:rPr>
      </w:pPr>
    </w:p>
    <w:p>
      <w:pPr>
        <w:widowControl/>
        <w:spacing w:before="100" w:beforeAutospacing="1" w:after="100" w:afterAutospacing="1" w:line="360" w:lineRule="atLeast"/>
        <w:jc w:val="both"/>
        <w:rPr>
          <w:rFonts w:ascii="宋体" w:hAnsi="宋体" w:eastAsia="宋体" w:cs="Arial"/>
          <w:b/>
          <w:bCs/>
          <w:color w:val="464646"/>
          <w:kern w:val="0"/>
          <w:szCs w:val="21"/>
        </w:rPr>
      </w:pPr>
      <w:bookmarkStart w:id="0" w:name="_GoBack"/>
      <w:bookmarkEnd w:id="0"/>
    </w:p>
    <w:sectPr>
      <w:pgSz w:w="11906" w:h="16838"/>
      <w:pgMar w:top="873" w:right="896" w:bottom="873" w:left="89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BF44482"/>
    <w:rsid w:val="7A95F499"/>
    <w:rsid w:val="E6DE2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批注框文本 Char Char"/>
    <w:basedOn w:val="1"/>
    <w:link w:val="9"/>
    <w:qFormat/>
    <w:uiPriority w:val="0"/>
    <w:rPr>
      <w:sz w:val="18"/>
      <w:szCs w:val="18"/>
    </w:rPr>
  </w:style>
  <w:style w:type="paragraph" w:customStyle="1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cou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count2"/>
    <w:basedOn w:val="1"/>
    <w:qFormat/>
    <w:uiPriority w:val="0"/>
    <w:pPr>
      <w:widowControl/>
      <w:spacing w:before="100" w:beforeAutospacing="1" w:after="100" w:afterAutospacing="1" w:line="360" w:lineRule="atLeast"/>
      <w:jc w:val="center"/>
    </w:pPr>
    <w:rPr>
      <w:rFonts w:ascii="宋体" w:hAnsi="宋体" w:eastAsia="宋体" w:cs="Arial"/>
      <w:b/>
      <w:bCs/>
      <w:kern w:val="0"/>
      <w:szCs w:val="21"/>
    </w:rPr>
  </w:style>
  <w:style w:type="paragraph" w:customStyle="1" w:styleId="8">
    <w:name w:val="link7"/>
    <w:basedOn w:val="1"/>
    <w:qFormat/>
    <w:uiPriority w:val="0"/>
    <w:pPr>
      <w:widowControl/>
      <w:spacing w:before="100" w:beforeAutospacing="1" w:after="100" w:afterAutospacing="1" w:line="570" w:lineRule="atLeast"/>
      <w:jc w:val="center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9">
    <w:name w:val="批注框文本 Char Char Char Char"/>
    <w:basedOn w:val="3"/>
    <w:link w:val="4"/>
    <w:semiHidden/>
    <w:qFormat/>
    <w:uiPriority w:val="0"/>
    <w:rPr>
      <w:sz w:val="18"/>
      <w:szCs w:val="18"/>
    </w:rPr>
  </w:style>
  <w:style w:type="character" w:customStyle="1" w:styleId="10">
    <w:name w:val="share-titl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362</Words>
  <Characters>2068</Characters>
  <Lines>17</Lines>
  <Paragraphs>4</Paragraphs>
  <TotalTime>3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2019-08-26T02:45:00Z</dcterms:created>
  <dc:creator>pc</dc:creator>
  <cp:lastModifiedBy>greatwall</cp:lastModifiedBy>
  <cp:lastPrinted>2021-06-11T15:44:00Z</cp:lastPrinted>
  <dcterms:modified xsi:type="dcterms:W3CDTF">2021-06-17T17:29:28Z</dcterms:modified>
  <dc:title>greatwall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